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B60" w:rsidRPr="00E2618D" w:rsidRDefault="00A10B60" w:rsidP="00A10B60">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Case 1-6 Capitalization versus Expensing</w:t>
      </w:r>
    </w:p>
    <w:p w:rsidR="00A10B60" w:rsidRPr="00E2618D" w:rsidRDefault="00A10B60" w:rsidP="00A10B60">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Gloria Hernandez is the controller of a public company. She just completed a meeting with her superior, John Harrison, who is the CFO of the company. Harrison tried to convince Hernandez to go along with his proposal to combine 12 expenditures for repair and maintenance of a plant asset into one amount ($1 million). Each of the expenditures is less than $100,000, the cutoff point for capitalizing expenditures as an asset and depreciating it over the useful life. Hernandez asked for time to think about the matter. As the controller and chief accounting officer of the company, Hernandez knows it’s her responsibility to decide how to record the expenditures. She knows that the $1 million amount is material to earnings and the rules in accounting require expensing of each individual item, not capitalization. However, she is under a great deal of pressure to go along with capitalization to boost earnings and meet financial analysts’ earnings expectations, and provide for a bonus to top management including herself. Her job may be at stake, and she doesn’t want to disappoint her boss.</w:t>
      </w:r>
    </w:p>
    <w:p w:rsidR="00A10B60" w:rsidRPr="005F0925" w:rsidRDefault="00A10B60" w:rsidP="00A10B60">
      <w:pPr>
        <w:spacing w:before="100" w:beforeAutospacing="1" w:after="100" w:afterAutospacing="1" w:line="240" w:lineRule="auto"/>
        <w:outlineLvl w:val="4"/>
        <w:rPr>
          <w:rFonts w:ascii="Times New Roman" w:eastAsia="Times New Roman" w:hAnsi="Times New Roman" w:cs="Times New Roman"/>
          <w:b/>
          <w:bCs/>
          <w:sz w:val="24"/>
          <w:szCs w:val="24"/>
        </w:rPr>
      </w:pPr>
      <w:r w:rsidRPr="005F0925">
        <w:rPr>
          <w:rFonts w:ascii="Times New Roman" w:eastAsia="Times New Roman" w:hAnsi="Times New Roman" w:cs="Times New Roman"/>
          <w:b/>
          <w:bCs/>
          <w:sz w:val="24"/>
          <w:szCs w:val="24"/>
        </w:rPr>
        <w:t>Questions</w:t>
      </w:r>
    </w:p>
    <w:p w:rsidR="00A10B60" w:rsidRPr="00E2618D" w:rsidRDefault="00A10B60" w:rsidP="00A10B60">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Assume both Hernandez and Harrison hold the CPA and CMA designations.</w:t>
      </w:r>
    </w:p>
    <w:p w:rsidR="00A10B60" w:rsidRPr="00180F3F" w:rsidRDefault="00A10B60" w:rsidP="00A10B60">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80F3F">
        <w:rPr>
          <w:rFonts w:ascii="Times New Roman" w:eastAsia="Times New Roman" w:hAnsi="Times New Roman" w:cs="Times New Roman"/>
          <w:b/>
          <w:sz w:val="24"/>
          <w:szCs w:val="24"/>
        </w:rPr>
        <w:t>What are the loyalty obligations of both parties in this case?</w:t>
      </w:r>
    </w:p>
    <w:p w:rsidR="00A10B60" w:rsidRPr="00E2618D" w:rsidRDefault="00A10B60" w:rsidP="00A10B60">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Capitalizing the expense would overstate assets and understate expenses which would overstate net income. This would cause misleading and false financial statements. As CPAs, Hernandez and Harrison should have loyalty to the public interest. As employees at a public company, they have a loyalty obligation to prepare truthful and non-misleading financial statements</w:t>
      </w:r>
      <w:r w:rsidR="005F0925">
        <w:rPr>
          <w:rFonts w:ascii="Times New Roman" w:eastAsia="Times New Roman" w:hAnsi="Times New Roman" w:cs="Times New Roman"/>
          <w:sz w:val="24"/>
          <w:szCs w:val="24"/>
        </w:rPr>
        <w:t xml:space="preserve"> that are in conformity with generally accepted accounting principles</w:t>
      </w:r>
      <w:r>
        <w:rPr>
          <w:rFonts w:ascii="Times New Roman" w:eastAsia="Times New Roman" w:hAnsi="Times New Roman" w:cs="Times New Roman"/>
          <w:sz w:val="24"/>
          <w:szCs w:val="24"/>
        </w:rPr>
        <w:t xml:space="preserve">. As CMAs, Hernandez and Harrison </w:t>
      </w:r>
      <w:r w:rsidR="005F0925">
        <w:rPr>
          <w:rFonts w:ascii="Times New Roman" w:eastAsia="Times New Roman" w:hAnsi="Times New Roman" w:cs="Times New Roman"/>
          <w:sz w:val="24"/>
          <w:szCs w:val="24"/>
        </w:rPr>
        <w:t xml:space="preserve">are expected to perform professional duties in accordance with relevant laws, regulations, and technical standards, which include GAAP that dictate expensing of each item. </w:t>
      </w:r>
      <w:r>
        <w:rPr>
          <w:rFonts w:ascii="Times New Roman" w:eastAsia="Times New Roman" w:hAnsi="Times New Roman" w:cs="Times New Roman"/>
          <w:sz w:val="24"/>
          <w:szCs w:val="24"/>
        </w:rPr>
        <w:t xml:space="preserve">Their responsibilities also require that they follow the policies of the firm and not manipulate the financial statements. </w:t>
      </w:r>
      <w:r w:rsidRPr="00AB596F">
        <w:rPr>
          <w:rFonts w:ascii="Times New Roman" w:eastAsia="Times New Roman" w:hAnsi="Times New Roman" w:cs="Times New Roman"/>
          <w:sz w:val="24"/>
          <w:szCs w:val="24"/>
        </w:rPr>
        <w:t>They are to act in the best interest of the firm. Harrison may be trying to improve the short-term financial position of the firm but it may cause a longer-term problem to the firm’s reputation.</w:t>
      </w:r>
    </w:p>
    <w:p w:rsidR="00A10B60" w:rsidRPr="00180F3F" w:rsidRDefault="00A10B60" w:rsidP="00A10B60">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80F3F">
        <w:rPr>
          <w:rFonts w:ascii="Times New Roman" w:eastAsia="Times New Roman" w:hAnsi="Times New Roman" w:cs="Times New Roman"/>
          <w:b/>
          <w:sz w:val="24"/>
          <w:szCs w:val="24"/>
        </w:rPr>
        <w:t>Assume that you were in Gloria Hernandez’s position. What would motivate you to speak up and act or to stay silent? Would it make a difference if Harrison promised this was a one-time request? </w:t>
      </w:r>
    </w:p>
    <w:p w:rsidR="00A10B60" w:rsidRDefault="00A10B60" w:rsidP="00A10B60">
      <w:pPr>
        <w:spacing w:before="100" w:beforeAutospacing="1" w:after="100" w:afterAutospacing="1" w:line="240" w:lineRule="auto"/>
        <w:ind w:left="720"/>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 xml:space="preserve">Gloria needs the courage to speak up about how it is wrong to capitalize $1 million that should be expensed. She needs to think of </w:t>
      </w:r>
      <w:r w:rsidR="005F0925">
        <w:rPr>
          <w:rFonts w:ascii="Times New Roman" w:eastAsia="Times New Roman" w:hAnsi="Times New Roman" w:cs="Times New Roman"/>
          <w:sz w:val="24"/>
          <w:szCs w:val="24"/>
        </w:rPr>
        <w:t xml:space="preserve">the </w:t>
      </w:r>
      <w:r w:rsidRPr="00CA65AC">
        <w:rPr>
          <w:rFonts w:ascii="Times New Roman" w:eastAsia="Times New Roman" w:hAnsi="Times New Roman" w:cs="Times New Roman"/>
          <w:sz w:val="24"/>
          <w:szCs w:val="24"/>
        </w:rPr>
        <w:t xml:space="preserve">long term results of what doing this would do to the company’s and her reputation versus the short term result of </w:t>
      </w:r>
      <w:r>
        <w:rPr>
          <w:rFonts w:ascii="Times New Roman" w:eastAsia="Times New Roman" w:hAnsi="Times New Roman" w:cs="Times New Roman"/>
          <w:sz w:val="24"/>
          <w:szCs w:val="24"/>
        </w:rPr>
        <w:t xml:space="preserve">greater net income or </w:t>
      </w:r>
      <w:r w:rsidRPr="00CA65AC">
        <w:rPr>
          <w:rFonts w:ascii="Times New Roman" w:eastAsia="Times New Roman" w:hAnsi="Times New Roman" w:cs="Times New Roman"/>
          <w:sz w:val="24"/>
          <w:szCs w:val="24"/>
        </w:rPr>
        <w:t>a larger bonus. If the items are capitalized and it is later revealed</w:t>
      </w:r>
      <w:r>
        <w:rPr>
          <w:rFonts w:ascii="Times New Roman" w:eastAsia="Times New Roman" w:hAnsi="Times New Roman" w:cs="Times New Roman"/>
          <w:sz w:val="24"/>
          <w:szCs w:val="24"/>
        </w:rPr>
        <w:t xml:space="preserve"> that expensing was appropriate</w:t>
      </w:r>
      <w:r w:rsidRPr="00CA65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then </w:t>
      </w:r>
      <w:r w:rsidRPr="00CA65AC">
        <w:rPr>
          <w:rFonts w:ascii="Times New Roman" w:eastAsia="Times New Roman" w:hAnsi="Times New Roman" w:cs="Times New Roman"/>
          <w:sz w:val="24"/>
          <w:szCs w:val="24"/>
        </w:rPr>
        <w:t xml:space="preserve">Gloria could </w:t>
      </w:r>
      <w:r>
        <w:rPr>
          <w:rFonts w:ascii="Times New Roman" w:eastAsia="Times New Roman" w:hAnsi="Times New Roman" w:cs="Times New Roman"/>
          <w:sz w:val="24"/>
          <w:szCs w:val="24"/>
        </w:rPr>
        <w:t xml:space="preserve">be sanctioned by a state board of accountancy for her actions. </w:t>
      </w:r>
      <w:r w:rsidRPr="00CA65AC">
        <w:rPr>
          <w:rFonts w:ascii="Times New Roman" w:eastAsia="Times New Roman" w:hAnsi="Times New Roman" w:cs="Times New Roman"/>
          <w:sz w:val="24"/>
          <w:szCs w:val="24"/>
        </w:rPr>
        <w:t xml:space="preserve">She may even be blamed for going along and be convicted </w:t>
      </w:r>
      <w:r>
        <w:rPr>
          <w:rFonts w:ascii="Times New Roman" w:eastAsia="Times New Roman" w:hAnsi="Times New Roman" w:cs="Times New Roman"/>
          <w:sz w:val="24"/>
          <w:szCs w:val="24"/>
        </w:rPr>
        <w:t>of crime, as was Betty Vinson in the</w:t>
      </w:r>
      <w:r w:rsidRPr="00CA65AC">
        <w:rPr>
          <w:rFonts w:ascii="Times New Roman" w:eastAsia="Times New Roman" w:hAnsi="Times New Roman" w:cs="Times New Roman"/>
          <w:sz w:val="24"/>
          <w:szCs w:val="24"/>
        </w:rPr>
        <w:t xml:space="preserve"> W</w:t>
      </w:r>
      <w:bookmarkStart w:id="0" w:name="_GoBack"/>
      <w:bookmarkEnd w:id="0"/>
      <w:r w:rsidRPr="00CA65AC">
        <w:rPr>
          <w:rFonts w:ascii="Times New Roman" w:eastAsia="Times New Roman" w:hAnsi="Times New Roman" w:cs="Times New Roman"/>
          <w:sz w:val="24"/>
          <w:szCs w:val="24"/>
        </w:rPr>
        <w:t>orldCom</w:t>
      </w:r>
      <w:r>
        <w:rPr>
          <w:rFonts w:ascii="Times New Roman" w:eastAsia="Times New Roman" w:hAnsi="Times New Roman" w:cs="Times New Roman"/>
          <w:sz w:val="24"/>
          <w:szCs w:val="24"/>
        </w:rPr>
        <w:t xml:space="preserve"> case</w:t>
      </w:r>
      <w:r w:rsidRPr="00CA65AC">
        <w:rPr>
          <w:rFonts w:ascii="Times New Roman" w:eastAsia="Times New Roman" w:hAnsi="Times New Roman" w:cs="Times New Roman"/>
          <w:sz w:val="24"/>
          <w:szCs w:val="24"/>
        </w:rPr>
        <w:t>.</w:t>
      </w:r>
    </w:p>
    <w:p w:rsidR="00E81599" w:rsidRDefault="00A10B60" w:rsidP="00A10B60">
      <w:pPr>
        <w:spacing w:before="100" w:beforeAutospacing="1" w:after="100" w:afterAutospacing="1" w:line="240" w:lineRule="auto"/>
        <w:ind w:left="720"/>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lastRenderedPageBreak/>
        <w:t xml:space="preserve">Gloria </w:t>
      </w:r>
      <w:r w:rsidR="005F0925">
        <w:rPr>
          <w:rFonts w:ascii="Times New Roman" w:eastAsia="Times New Roman" w:hAnsi="Times New Roman" w:cs="Times New Roman"/>
          <w:sz w:val="24"/>
          <w:szCs w:val="24"/>
        </w:rPr>
        <w:t>is being asked to capitalize essentially one item costing $1 million</w:t>
      </w:r>
      <w:r w:rsidRPr="00CA65AC">
        <w:rPr>
          <w:rFonts w:ascii="Times New Roman" w:eastAsia="Times New Roman" w:hAnsi="Times New Roman" w:cs="Times New Roman"/>
          <w:sz w:val="24"/>
          <w:szCs w:val="24"/>
        </w:rPr>
        <w:t xml:space="preserve"> rather than expense the 12 items totaling $1 million. The difference in accounting treatment has an immediate effect of increasing net income for the year, which will lead to bigger bonuses for the executives.  It might seem tempting to go along with the plan since her job may be at stake and she does not want t</w:t>
      </w:r>
      <w:r w:rsidR="005F0925">
        <w:rPr>
          <w:rFonts w:ascii="Times New Roman" w:eastAsia="Times New Roman" w:hAnsi="Times New Roman" w:cs="Times New Roman"/>
          <w:sz w:val="24"/>
          <w:szCs w:val="24"/>
        </w:rPr>
        <w:t xml:space="preserve">o disappoint her boss. However, under the objectivity and due care provisions of the AICPA Code, and the </w:t>
      </w:r>
      <w:r w:rsidR="00E81599">
        <w:rPr>
          <w:rFonts w:ascii="Times New Roman" w:eastAsia="Times New Roman" w:hAnsi="Times New Roman" w:cs="Times New Roman"/>
          <w:sz w:val="24"/>
          <w:szCs w:val="24"/>
        </w:rPr>
        <w:t>competence and credibility provisions in the</w:t>
      </w:r>
      <w:r w:rsidR="005F0925">
        <w:rPr>
          <w:rFonts w:ascii="Times New Roman" w:eastAsia="Times New Roman" w:hAnsi="Times New Roman" w:cs="Times New Roman"/>
          <w:sz w:val="24"/>
          <w:szCs w:val="24"/>
        </w:rPr>
        <w:t xml:space="preserve"> </w:t>
      </w:r>
      <w:r w:rsidR="00E81599">
        <w:rPr>
          <w:rFonts w:ascii="Times New Roman" w:eastAsia="Times New Roman" w:hAnsi="Times New Roman" w:cs="Times New Roman"/>
          <w:sz w:val="24"/>
          <w:szCs w:val="24"/>
        </w:rPr>
        <w:t>IMA Statement of Ethical and Professional Practice,</w:t>
      </w:r>
      <w:r w:rsidR="005F0925">
        <w:rPr>
          <w:rFonts w:ascii="Times New Roman" w:eastAsia="Times New Roman" w:hAnsi="Times New Roman" w:cs="Times New Roman"/>
          <w:sz w:val="24"/>
          <w:szCs w:val="24"/>
        </w:rPr>
        <w:t xml:space="preserve"> </w:t>
      </w:r>
      <w:r w:rsidRPr="00CA65AC">
        <w:rPr>
          <w:rFonts w:ascii="Times New Roman" w:eastAsia="Times New Roman" w:hAnsi="Times New Roman" w:cs="Times New Roman"/>
          <w:sz w:val="24"/>
          <w:szCs w:val="24"/>
        </w:rPr>
        <w:t xml:space="preserve">Gloria </w:t>
      </w:r>
      <w:r w:rsidR="00E81599">
        <w:rPr>
          <w:rFonts w:ascii="Times New Roman" w:eastAsia="Times New Roman" w:hAnsi="Times New Roman" w:cs="Times New Roman"/>
          <w:sz w:val="24"/>
          <w:szCs w:val="24"/>
        </w:rPr>
        <w:t>should</w:t>
      </w:r>
      <w:r w:rsidR="005F0925">
        <w:rPr>
          <w:rFonts w:ascii="Times New Roman" w:eastAsia="Times New Roman" w:hAnsi="Times New Roman" w:cs="Times New Roman"/>
          <w:sz w:val="24"/>
          <w:szCs w:val="24"/>
        </w:rPr>
        <w:t xml:space="preserve"> </w:t>
      </w:r>
      <w:r w:rsidRPr="00CA65AC">
        <w:rPr>
          <w:rFonts w:ascii="Times New Roman" w:eastAsia="Times New Roman" w:hAnsi="Times New Roman" w:cs="Times New Roman"/>
          <w:sz w:val="24"/>
          <w:szCs w:val="24"/>
        </w:rPr>
        <w:t xml:space="preserve">expense the items. </w:t>
      </w:r>
    </w:p>
    <w:p w:rsidR="00A10B60" w:rsidRDefault="00A10B60" w:rsidP="00A10B60">
      <w:pPr>
        <w:spacing w:before="100" w:beforeAutospacing="1" w:after="100" w:afterAutospacing="1" w:line="240" w:lineRule="auto"/>
        <w:ind w:left="720"/>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Gloria should b</w:t>
      </w:r>
      <w:r w:rsidR="005F0925">
        <w:rPr>
          <w:rFonts w:ascii="Times New Roman" w:eastAsia="Times New Roman" w:hAnsi="Times New Roman" w:cs="Times New Roman"/>
          <w:sz w:val="24"/>
          <w:szCs w:val="24"/>
        </w:rPr>
        <w:t xml:space="preserve">e prepared to speak to the CEO and </w:t>
      </w:r>
      <w:r w:rsidRPr="00CA65AC">
        <w:rPr>
          <w:rFonts w:ascii="Times New Roman" w:eastAsia="Times New Roman" w:hAnsi="Times New Roman" w:cs="Times New Roman"/>
          <w:sz w:val="24"/>
          <w:szCs w:val="24"/>
        </w:rPr>
        <w:t>the a</w:t>
      </w:r>
      <w:r w:rsidR="005F0925">
        <w:rPr>
          <w:rFonts w:ascii="Times New Roman" w:eastAsia="Times New Roman" w:hAnsi="Times New Roman" w:cs="Times New Roman"/>
          <w:sz w:val="24"/>
          <w:szCs w:val="24"/>
        </w:rPr>
        <w:t xml:space="preserve">udit committee of the </w:t>
      </w:r>
      <w:r w:rsidRPr="00CA65AC">
        <w:rPr>
          <w:rFonts w:ascii="Times New Roman" w:eastAsia="Times New Roman" w:hAnsi="Times New Roman" w:cs="Times New Roman"/>
          <w:sz w:val="24"/>
          <w:szCs w:val="24"/>
        </w:rPr>
        <w:t>Board of Directors. She should explain that the company’s and industry’s accounting principles require the items to be expense</w:t>
      </w:r>
      <w:r>
        <w:rPr>
          <w:rFonts w:ascii="Times New Roman" w:eastAsia="Times New Roman" w:hAnsi="Times New Roman" w:cs="Times New Roman"/>
          <w:sz w:val="24"/>
          <w:szCs w:val="24"/>
        </w:rPr>
        <w:t>d</w:t>
      </w:r>
      <w:r w:rsidRPr="00CA65AC">
        <w:rPr>
          <w:rFonts w:ascii="Times New Roman" w:eastAsia="Times New Roman" w:hAnsi="Times New Roman" w:cs="Times New Roman"/>
          <w:sz w:val="24"/>
          <w:szCs w:val="24"/>
        </w:rPr>
        <w:t>. If the items are capitalized to manipulate earnings and increase bonuses,</w:t>
      </w:r>
      <w:r>
        <w:rPr>
          <w:rFonts w:ascii="Times New Roman" w:eastAsia="Times New Roman" w:hAnsi="Times New Roman" w:cs="Times New Roman"/>
          <w:sz w:val="24"/>
          <w:szCs w:val="24"/>
        </w:rPr>
        <w:t xml:space="preserve"> trust earned will be compromised and the financial statements are false. </w:t>
      </w:r>
      <w:r w:rsidRPr="00CA65AC">
        <w:rPr>
          <w:rFonts w:ascii="Times New Roman" w:eastAsia="Times New Roman" w:hAnsi="Times New Roman" w:cs="Times New Roman"/>
          <w:sz w:val="24"/>
          <w:szCs w:val="24"/>
        </w:rPr>
        <w:t>Even if Gloria’s job survives the refusing to capitalize the items, Gloria may need to look for another position at a company with a corporate culture more in line with her values.</w:t>
      </w:r>
      <w:r>
        <w:rPr>
          <w:rFonts w:ascii="Times New Roman" w:eastAsia="Times New Roman" w:hAnsi="Times New Roman" w:cs="Times New Roman"/>
          <w:sz w:val="24"/>
          <w:szCs w:val="24"/>
        </w:rPr>
        <w:t xml:space="preserve"> </w:t>
      </w:r>
    </w:p>
    <w:p w:rsidR="00A10B60" w:rsidRPr="00E2618D" w:rsidRDefault="00A10B60" w:rsidP="00A10B60">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Gloria should not go along with the capitalization request even if Harrison promised that it was a one-time request. </w:t>
      </w:r>
      <w:r w:rsidRPr="00F51DEB">
        <w:rPr>
          <w:rFonts w:ascii="Times New Roman" w:eastAsia="Times New Roman" w:hAnsi="Times New Roman" w:cs="Times New Roman"/>
          <w:sz w:val="24"/>
          <w:szCs w:val="24"/>
        </w:rPr>
        <w:t>If Harrison tries manipulate accounting again in the future, and Gloria went along the first time, she places herself in a “gotcha” situation</w:t>
      </w:r>
      <w:r>
        <w:rPr>
          <w:rFonts w:ascii="Times New Roman" w:eastAsia="Times New Roman" w:hAnsi="Times New Roman" w:cs="Times New Roman"/>
          <w:sz w:val="24"/>
          <w:szCs w:val="24"/>
        </w:rPr>
        <w:t>. Betty Vinson saw, the one-time request became a habitual occurrence.</w:t>
      </w:r>
      <w:r w:rsidR="00E81599">
        <w:rPr>
          <w:rFonts w:ascii="Times New Roman" w:eastAsia="Times New Roman" w:hAnsi="Times New Roman" w:cs="Times New Roman"/>
          <w:sz w:val="24"/>
          <w:szCs w:val="24"/>
        </w:rPr>
        <w:t xml:space="preserve"> </w:t>
      </w:r>
      <w:r w:rsidR="00E81599" w:rsidRPr="0095676F">
        <w:rPr>
          <w:rFonts w:ascii="Times New Roman" w:eastAsia="Times New Roman" w:hAnsi="Times New Roman" w:cs="Times New Roman"/>
          <w:sz w:val="24"/>
          <w:szCs w:val="24"/>
        </w:rPr>
        <w:t>Gloria should look to identify enablers in the organization, such as a trusted advisor, to counteract the disablers or those who want her to go along with the capitalization.</w:t>
      </w:r>
    </w:p>
    <w:p w:rsidR="00A10B60" w:rsidRPr="00981B0F" w:rsidRDefault="00A10B60" w:rsidP="00A10B60">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981B0F">
        <w:rPr>
          <w:rFonts w:ascii="Times New Roman" w:eastAsia="Times New Roman" w:hAnsi="Times New Roman" w:cs="Times New Roman"/>
          <w:b/>
          <w:sz w:val="24"/>
          <w:szCs w:val="24"/>
        </w:rPr>
        <w:t>What would you do and why?</w:t>
      </w:r>
    </w:p>
    <w:p w:rsidR="00A10B60" w:rsidRDefault="00A10B60" w:rsidP="00A10B60">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Hopefully, the students would not go along with the request. However, it is easy to say that one should not go along with such requests when one is sitting in classroom and </w:t>
      </w:r>
      <w:r w:rsidR="00E81599">
        <w:rPr>
          <w:rFonts w:ascii="Times New Roman" w:eastAsia="Times New Roman" w:hAnsi="Times New Roman" w:cs="Times New Roman"/>
          <w:sz w:val="24"/>
          <w:szCs w:val="24"/>
        </w:rPr>
        <w:t xml:space="preserve">not </w:t>
      </w:r>
      <w:r>
        <w:rPr>
          <w:rFonts w:ascii="Times New Roman" w:eastAsia="Times New Roman" w:hAnsi="Times New Roman" w:cs="Times New Roman"/>
          <w:sz w:val="24"/>
          <w:szCs w:val="24"/>
        </w:rPr>
        <w:t xml:space="preserve">feeling the actual pressure. Gloria has to consider </w:t>
      </w:r>
      <w:r w:rsidR="00E81599">
        <w:rPr>
          <w:rFonts w:ascii="Times New Roman" w:eastAsia="Times New Roman" w:hAnsi="Times New Roman" w:cs="Times New Roman"/>
          <w:sz w:val="24"/>
          <w:szCs w:val="24"/>
        </w:rPr>
        <w:t>not only will she lose her job,</w:t>
      </w:r>
      <w:r>
        <w:rPr>
          <w:rFonts w:ascii="Times New Roman" w:eastAsia="Times New Roman" w:hAnsi="Times New Roman" w:cs="Times New Roman"/>
          <w:sz w:val="24"/>
          <w:szCs w:val="24"/>
        </w:rPr>
        <w:t xml:space="preserve"> but </w:t>
      </w:r>
      <w:r w:rsidR="00E81599">
        <w:rPr>
          <w:rFonts w:ascii="Times New Roman" w:eastAsia="Times New Roman" w:hAnsi="Times New Roman" w:cs="Times New Roman"/>
          <w:sz w:val="24"/>
          <w:szCs w:val="24"/>
        </w:rPr>
        <w:t>new challenges would exist for her to cover</w:t>
      </w:r>
      <w:r>
        <w:rPr>
          <w:rFonts w:ascii="Times New Roman" w:eastAsia="Times New Roman" w:hAnsi="Times New Roman" w:cs="Times New Roman"/>
          <w:sz w:val="24"/>
          <w:szCs w:val="24"/>
        </w:rPr>
        <w:t xml:space="preserve"> bills, student loans, mortgage</w:t>
      </w:r>
      <w:r w:rsidR="00E81599">
        <w:rPr>
          <w:rFonts w:ascii="Times New Roman" w:eastAsia="Times New Roman" w:hAnsi="Times New Roman" w:cs="Times New Roman"/>
          <w:sz w:val="24"/>
          <w:szCs w:val="24"/>
        </w:rPr>
        <w:t xml:space="preserve"> payment</w:t>
      </w:r>
      <w:r>
        <w:rPr>
          <w:rFonts w:ascii="Times New Roman" w:eastAsia="Times New Roman" w:hAnsi="Times New Roman" w:cs="Times New Roman"/>
          <w:sz w:val="24"/>
          <w:szCs w:val="24"/>
        </w:rPr>
        <w:t>, car payment, family health, and all the other pressures of real life and being an adult. A worthwhile perspective is to ask the students how they would feel if their decision to go along made it to the front page of the local newspaper. Would they be proud to defend it?</w:t>
      </w:r>
    </w:p>
    <w:p w:rsidR="00E81599" w:rsidRDefault="00E81599" w:rsidP="00A10B60">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 key in this kind of situation is to empower Gloria to give voice to her values and do the right thing. The Giving Voice to Values methodology will be discussed in Chapter 2.</w:t>
      </w:r>
    </w:p>
    <w:p w:rsidR="0007611B" w:rsidRDefault="0007611B"/>
    <w:sectPr w:rsidR="0007611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80B" w:rsidRDefault="00B9380B" w:rsidP="00A82140">
      <w:pPr>
        <w:spacing w:after="0" w:line="240" w:lineRule="auto"/>
      </w:pPr>
      <w:r>
        <w:separator/>
      </w:r>
    </w:p>
  </w:endnote>
  <w:endnote w:type="continuationSeparator" w:id="0">
    <w:p w:rsidR="00B9380B" w:rsidRDefault="00B9380B" w:rsidP="00A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140" w:rsidRDefault="00A82140" w:rsidP="00A82140">
    <w:pPr>
      <w:tabs>
        <w:tab w:val="right" w:pos="9360"/>
      </w:tabs>
      <w:spacing w:after="0"/>
      <w:rPr>
        <w:rFonts w:ascii="Book Antiqua" w:hAnsi="Book Antiqua"/>
        <w:sz w:val="18"/>
        <w:u w:val="single"/>
      </w:rPr>
    </w:pPr>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Pr>
        <w:rFonts w:ascii="Book Antiqua" w:hAnsi="Book Antiqua"/>
        <w:noProof/>
        <w:sz w:val="18"/>
        <w:u w:val="single"/>
      </w:rPr>
      <w:t>1</w:t>
    </w:r>
    <w:r>
      <w:rPr>
        <w:rFonts w:ascii="Book Antiqua" w:hAnsi="Book Antiqua"/>
        <w:sz w:val="18"/>
        <w:u w:val="single"/>
      </w:rPr>
      <w:fldChar w:fldCharType="end"/>
    </w:r>
  </w:p>
  <w:p w:rsidR="00A82140" w:rsidRPr="00A82140" w:rsidRDefault="00A82140">
    <w:pPr>
      <w:pStyle w:val="Footer"/>
      <w:rPr>
        <w:i/>
        <w:sz w:val="14"/>
        <w:szCs w:val="14"/>
      </w:rPr>
    </w:pPr>
    <w:r>
      <w:rPr>
        <w:bCs/>
        <w:i/>
        <w:sz w:val="14"/>
        <w:szCs w:val="14"/>
      </w:rPr>
      <w:t>© 2017 by McGraw-Hill Education.  </w:t>
    </w:r>
    <w:r>
      <w:rPr>
        <w:i/>
        <w:color w:val="000000"/>
        <w:sz w:val="14"/>
        <w:szCs w:val="14"/>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80B" w:rsidRDefault="00B9380B" w:rsidP="00A82140">
      <w:pPr>
        <w:spacing w:after="0" w:line="240" w:lineRule="auto"/>
      </w:pPr>
      <w:r>
        <w:separator/>
      </w:r>
    </w:p>
  </w:footnote>
  <w:footnote w:type="continuationSeparator" w:id="0">
    <w:p w:rsidR="00B9380B" w:rsidRDefault="00B9380B" w:rsidP="00A821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982586"/>
    <w:multiLevelType w:val="multilevel"/>
    <w:tmpl w:val="95FE9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B60"/>
    <w:rsid w:val="0007611B"/>
    <w:rsid w:val="005F0925"/>
    <w:rsid w:val="00A10B60"/>
    <w:rsid w:val="00A82140"/>
    <w:rsid w:val="00B9380B"/>
    <w:rsid w:val="00E81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B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21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2140"/>
  </w:style>
  <w:style w:type="paragraph" w:styleId="Footer">
    <w:name w:val="footer"/>
    <w:basedOn w:val="Normal"/>
    <w:link w:val="FooterChar"/>
    <w:unhideWhenUsed/>
    <w:rsid w:val="00A82140"/>
    <w:pPr>
      <w:tabs>
        <w:tab w:val="center" w:pos="4680"/>
        <w:tab w:val="right" w:pos="9360"/>
      </w:tabs>
      <w:spacing w:after="0" w:line="240" w:lineRule="auto"/>
    </w:pPr>
  </w:style>
  <w:style w:type="character" w:customStyle="1" w:styleId="FooterChar">
    <w:name w:val="Footer Char"/>
    <w:basedOn w:val="DefaultParagraphFont"/>
    <w:link w:val="Footer"/>
    <w:rsid w:val="00A821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B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21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2140"/>
  </w:style>
  <w:style w:type="paragraph" w:styleId="Footer">
    <w:name w:val="footer"/>
    <w:basedOn w:val="Normal"/>
    <w:link w:val="FooterChar"/>
    <w:unhideWhenUsed/>
    <w:rsid w:val="00A82140"/>
    <w:pPr>
      <w:tabs>
        <w:tab w:val="center" w:pos="4680"/>
        <w:tab w:val="right" w:pos="9360"/>
      </w:tabs>
      <w:spacing w:after="0" w:line="240" w:lineRule="auto"/>
    </w:pPr>
  </w:style>
  <w:style w:type="character" w:customStyle="1" w:styleId="FooterChar">
    <w:name w:val="Footer Char"/>
    <w:basedOn w:val="DefaultParagraphFont"/>
    <w:link w:val="Footer"/>
    <w:rsid w:val="00A82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16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818</Words>
  <Characters>4667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Mann, Rebecca</cp:lastModifiedBy>
  <cp:revision>4</cp:revision>
  <dcterms:created xsi:type="dcterms:W3CDTF">2015-10-29T13:49:00Z</dcterms:created>
  <dcterms:modified xsi:type="dcterms:W3CDTF">2016-02-18T19:15:00Z</dcterms:modified>
</cp:coreProperties>
</file>